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6046" w14:textId="77777777" w:rsidR="00607B2D" w:rsidRDefault="00607B2D" w:rsidP="00607B2D">
      <w:pPr>
        <w:rPr>
          <w:sz w:val="36"/>
          <w:szCs w:val="36"/>
        </w:rPr>
      </w:pPr>
      <w:r w:rsidRPr="003828E0">
        <w:rPr>
          <w:rFonts w:ascii="Helvetica" w:hAnsi="Helvetica" w:cs="Helvetica"/>
          <w:noProof/>
          <w:color w:val="BA301C"/>
          <w:sz w:val="36"/>
          <w:szCs w:val="36"/>
          <w:bdr w:val="none" w:sz="0" w:space="0" w:color="auto" w:frame="1"/>
          <w:lang w:eastAsia="en-CA"/>
        </w:rPr>
        <w:drawing>
          <wp:anchor distT="0" distB="0" distL="114300" distR="114300" simplePos="0" relativeHeight="251659264" behindDoc="1" locked="0" layoutInCell="1" allowOverlap="1" wp14:anchorId="11C17CEF" wp14:editId="03B1A184">
            <wp:simplePos x="0" y="0"/>
            <wp:positionH relativeFrom="margin">
              <wp:align>right</wp:align>
            </wp:positionH>
            <wp:positionV relativeFrom="paragraph">
              <wp:posOffset>-656590</wp:posOffset>
            </wp:positionV>
            <wp:extent cx="2736079" cy="480060"/>
            <wp:effectExtent l="0" t="0" r="7620" b="0"/>
            <wp:wrapNone/>
            <wp:docPr id="1" name="Picture 1" descr="Home">
              <a:hlinkClick xmlns:a="http://schemas.openxmlformats.org/drawingml/2006/main" r:id="rId5"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5" tooltip="&quot;Home&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6079"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831A46" w14:textId="77777777" w:rsidR="00607B2D" w:rsidRPr="003828E0" w:rsidRDefault="00607B2D" w:rsidP="00607B2D">
      <w:pPr>
        <w:shd w:val="clear" w:color="auto" w:fill="C00000"/>
        <w:spacing w:after="0"/>
        <w:rPr>
          <w:b/>
          <w:sz w:val="36"/>
          <w:szCs w:val="36"/>
        </w:rPr>
      </w:pPr>
      <w:r w:rsidRPr="003828E0">
        <w:rPr>
          <w:b/>
          <w:sz w:val="36"/>
          <w:szCs w:val="36"/>
        </w:rPr>
        <w:t>School Advisory Council</w:t>
      </w:r>
    </w:p>
    <w:p w14:paraId="1A93B5CA" w14:textId="0EEA10A2" w:rsidR="00607B2D" w:rsidRDefault="00607B2D" w:rsidP="00607B2D">
      <w:pPr>
        <w:shd w:val="clear" w:color="auto" w:fill="C00000"/>
        <w:spacing w:after="0"/>
        <w:rPr>
          <w:b/>
          <w:sz w:val="36"/>
          <w:szCs w:val="36"/>
        </w:rPr>
      </w:pPr>
      <w:r>
        <w:rPr>
          <w:b/>
          <w:sz w:val="36"/>
          <w:szCs w:val="36"/>
        </w:rPr>
        <w:t xml:space="preserve">Annual Report </w:t>
      </w:r>
      <w:r w:rsidR="000159C6">
        <w:rPr>
          <w:b/>
          <w:sz w:val="36"/>
          <w:szCs w:val="36"/>
        </w:rPr>
        <w:t>– June 2025</w:t>
      </w:r>
    </w:p>
    <w:p w14:paraId="69E9F6C9" w14:textId="77777777" w:rsidR="000159C6" w:rsidRPr="003828E0" w:rsidRDefault="000159C6" w:rsidP="00607B2D">
      <w:pPr>
        <w:shd w:val="clear" w:color="auto" w:fill="C00000"/>
        <w:spacing w:after="0"/>
        <w:rPr>
          <w:b/>
          <w:sz w:val="36"/>
          <w:szCs w:val="36"/>
        </w:rPr>
      </w:pPr>
    </w:p>
    <w:p w14:paraId="2FB1CF5D" w14:textId="77777777" w:rsidR="00607B2D" w:rsidRDefault="00607B2D" w:rsidP="00607B2D"/>
    <w:p w14:paraId="536CF97A" w14:textId="77777777" w:rsidR="00607B2D" w:rsidRDefault="00607B2D" w:rsidP="00607B2D"/>
    <w:tbl>
      <w:tblPr>
        <w:tblStyle w:val="TableGrid"/>
        <w:tblW w:w="0" w:type="auto"/>
        <w:tblLook w:val="04A0" w:firstRow="1" w:lastRow="0" w:firstColumn="1" w:lastColumn="0" w:noHBand="0" w:noVBand="1"/>
      </w:tblPr>
      <w:tblGrid>
        <w:gridCol w:w="1413"/>
        <w:gridCol w:w="7937"/>
      </w:tblGrid>
      <w:tr w:rsidR="00607B2D" w14:paraId="4A060235" w14:textId="77777777" w:rsidTr="004074E8">
        <w:tc>
          <w:tcPr>
            <w:tcW w:w="1413" w:type="dxa"/>
            <w:shd w:val="clear" w:color="auto" w:fill="C1E4F5" w:themeFill="accent1" w:themeFillTint="33"/>
          </w:tcPr>
          <w:p w14:paraId="16AB9D3B" w14:textId="77777777" w:rsidR="00607B2D" w:rsidRPr="009477EC" w:rsidRDefault="00607B2D" w:rsidP="004074E8">
            <w:pPr>
              <w:rPr>
                <w:sz w:val="24"/>
                <w:szCs w:val="24"/>
              </w:rPr>
            </w:pPr>
            <w:r w:rsidRPr="009477EC">
              <w:rPr>
                <w:sz w:val="24"/>
                <w:szCs w:val="24"/>
              </w:rPr>
              <w:t>School</w:t>
            </w:r>
          </w:p>
        </w:tc>
        <w:tc>
          <w:tcPr>
            <w:tcW w:w="7937" w:type="dxa"/>
          </w:tcPr>
          <w:p w14:paraId="50BBA717" w14:textId="23ACB0DE" w:rsidR="00607B2D" w:rsidRDefault="00EF6AB5" w:rsidP="004074E8">
            <w:r w:rsidRPr="009D307B">
              <w:rPr>
                <w:i/>
              </w:rPr>
              <w:t>Inglis Street Elementary</w:t>
            </w:r>
          </w:p>
        </w:tc>
      </w:tr>
    </w:tbl>
    <w:p w14:paraId="638F97D3" w14:textId="77777777" w:rsidR="00607B2D" w:rsidRDefault="00607B2D" w:rsidP="00607B2D"/>
    <w:p w14:paraId="16C05B10" w14:textId="77777777" w:rsidR="00607B2D" w:rsidRDefault="00607B2D" w:rsidP="00607B2D"/>
    <w:tbl>
      <w:tblPr>
        <w:tblStyle w:val="TableGrid"/>
        <w:tblW w:w="0" w:type="auto"/>
        <w:tblLook w:val="04A0" w:firstRow="1" w:lastRow="0" w:firstColumn="1" w:lastColumn="0" w:noHBand="0" w:noVBand="1"/>
      </w:tblPr>
      <w:tblGrid>
        <w:gridCol w:w="9350"/>
      </w:tblGrid>
      <w:tr w:rsidR="00607B2D" w:rsidRPr="003828E0" w14:paraId="7343E7C2" w14:textId="77777777" w:rsidTr="004074E8">
        <w:tc>
          <w:tcPr>
            <w:tcW w:w="9350" w:type="dxa"/>
            <w:shd w:val="clear" w:color="auto" w:fill="C1E4F5" w:themeFill="accent1" w:themeFillTint="33"/>
          </w:tcPr>
          <w:p w14:paraId="6C722D62" w14:textId="77777777" w:rsidR="00607B2D" w:rsidRPr="003828E0" w:rsidRDefault="00607B2D" w:rsidP="004074E8">
            <w:pPr>
              <w:jc w:val="both"/>
              <w:rPr>
                <w:sz w:val="24"/>
                <w:szCs w:val="24"/>
              </w:rPr>
            </w:pPr>
            <w:r w:rsidRPr="003828E0">
              <w:rPr>
                <w:sz w:val="24"/>
                <w:szCs w:val="24"/>
              </w:rPr>
              <w:t>Please list SAC members including names, membership type (i.e., parent, community member, staff), and role (i.e., Chair, Vice Chair)</w:t>
            </w:r>
            <w:r>
              <w:rPr>
                <w:sz w:val="24"/>
                <w:szCs w:val="24"/>
              </w:rPr>
              <w:t>.</w:t>
            </w:r>
          </w:p>
        </w:tc>
      </w:tr>
      <w:tr w:rsidR="00607B2D" w:rsidRPr="003828E0" w14:paraId="2C3820EB" w14:textId="77777777" w:rsidTr="004074E8">
        <w:tc>
          <w:tcPr>
            <w:tcW w:w="9350" w:type="dxa"/>
          </w:tcPr>
          <w:p w14:paraId="40E5FD1E" w14:textId="18061174" w:rsidR="009D307B" w:rsidRDefault="009D307B" w:rsidP="009D307B">
            <w:pPr>
              <w:jc w:val="both"/>
              <w:rPr>
                <w:i/>
                <w:sz w:val="24"/>
                <w:szCs w:val="24"/>
              </w:rPr>
            </w:pPr>
            <w:r>
              <w:rPr>
                <w:i/>
                <w:sz w:val="24"/>
                <w:szCs w:val="24"/>
              </w:rPr>
              <w:t>SAC MEMBERSHIP</w:t>
            </w:r>
          </w:p>
          <w:p w14:paraId="4CF1CDA8" w14:textId="5A33BD00" w:rsidR="000159C6" w:rsidRDefault="000159C6" w:rsidP="000159C6">
            <w:pPr>
              <w:pStyle w:val="ListParagraph"/>
              <w:numPr>
                <w:ilvl w:val="0"/>
                <w:numId w:val="3"/>
              </w:numPr>
              <w:jc w:val="both"/>
              <w:rPr>
                <w:i/>
                <w:sz w:val="24"/>
                <w:szCs w:val="24"/>
              </w:rPr>
            </w:pPr>
            <w:r>
              <w:rPr>
                <w:i/>
                <w:sz w:val="24"/>
                <w:szCs w:val="24"/>
              </w:rPr>
              <w:t xml:space="preserve">Co Chair – Angelina </w:t>
            </w:r>
            <w:r w:rsidR="00252FF7">
              <w:rPr>
                <w:i/>
                <w:sz w:val="24"/>
                <w:szCs w:val="24"/>
              </w:rPr>
              <w:t>Cooke</w:t>
            </w:r>
          </w:p>
          <w:p w14:paraId="62BFBB0A" w14:textId="34899077" w:rsidR="00252FF7" w:rsidRDefault="00252FF7" w:rsidP="000159C6">
            <w:pPr>
              <w:pStyle w:val="ListParagraph"/>
              <w:numPr>
                <w:ilvl w:val="0"/>
                <w:numId w:val="3"/>
              </w:numPr>
              <w:jc w:val="both"/>
              <w:rPr>
                <w:i/>
                <w:sz w:val="24"/>
                <w:szCs w:val="24"/>
              </w:rPr>
            </w:pPr>
            <w:r>
              <w:rPr>
                <w:i/>
                <w:sz w:val="24"/>
                <w:szCs w:val="24"/>
              </w:rPr>
              <w:t>Co Chair – Mariya Turchin</w:t>
            </w:r>
          </w:p>
          <w:p w14:paraId="2CA27AA3" w14:textId="2EEA87B5" w:rsidR="00485436" w:rsidRDefault="00485436" w:rsidP="000159C6">
            <w:pPr>
              <w:pStyle w:val="ListParagraph"/>
              <w:numPr>
                <w:ilvl w:val="0"/>
                <w:numId w:val="3"/>
              </w:numPr>
              <w:jc w:val="both"/>
              <w:rPr>
                <w:i/>
                <w:sz w:val="24"/>
                <w:szCs w:val="24"/>
              </w:rPr>
            </w:pPr>
            <w:r>
              <w:rPr>
                <w:i/>
                <w:sz w:val="24"/>
                <w:szCs w:val="24"/>
              </w:rPr>
              <w:t>Staff – Margaret Farrell</w:t>
            </w:r>
          </w:p>
          <w:p w14:paraId="18E495A2" w14:textId="7CBF7970" w:rsidR="00485436" w:rsidRDefault="00485436" w:rsidP="000159C6">
            <w:pPr>
              <w:pStyle w:val="ListParagraph"/>
              <w:numPr>
                <w:ilvl w:val="0"/>
                <w:numId w:val="3"/>
              </w:numPr>
              <w:jc w:val="both"/>
              <w:rPr>
                <w:i/>
                <w:sz w:val="24"/>
                <w:szCs w:val="24"/>
              </w:rPr>
            </w:pPr>
            <w:r>
              <w:rPr>
                <w:i/>
                <w:sz w:val="24"/>
                <w:szCs w:val="24"/>
              </w:rPr>
              <w:t>Staff – Johanna Calder</w:t>
            </w:r>
          </w:p>
          <w:p w14:paraId="76EE3F0D" w14:textId="009B4EB5" w:rsidR="00485436" w:rsidRDefault="00485436" w:rsidP="000159C6">
            <w:pPr>
              <w:pStyle w:val="ListParagraph"/>
              <w:numPr>
                <w:ilvl w:val="0"/>
                <w:numId w:val="3"/>
              </w:numPr>
              <w:jc w:val="both"/>
              <w:rPr>
                <w:i/>
                <w:sz w:val="24"/>
                <w:szCs w:val="24"/>
              </w:rPr>
            </w:pPr>
            <w:r>
              <w:rPr>
                <w:i/>
                <w:sz w:val="24"/>
                <w:szCs w:val="24"/>
              </w:rPr>
              <w:t>Principal – Matthew Hartlen</w:t>
            </w:r>
          </w:p>
          <w:p w14:paraId="38C6F2B1" w14:textId="27AE5A0C" w:rsidR="00485436" w:rsidRDefault="00DC4EEF" w:rsidP="000159C6">
            <w:pPr>
              <w:pStyle w:val="ListParagraph"/>
              <w:numPr>
                <w:ilvl w:val="0"/>
                <w:numId w:val="3"/>
              </w:numPr>
              <w:jc w:val="both"/>
              <w:rPr>
                <w:i/>
                <w:sz w:val="24"/>
                <w:szCs w:val="24"/>
              </w:rPr>
            </w:pPr>
            <w:r>
              <w:rPr>
                <w:i/>
                <w:sz w:val="24"/>
                <w:szCs w:val="24"/>
              </w:rPr>
              <w:t>Secretary - Adriana Angarita Martinez</w:t>
            </w:r>
          </w:p>
          <w:p w14:paraId="1F7EAF70" w14:textId="7344007E" w:rsidR="00DC4EEF" w:rsidRDefault="00104809" w:rsidP="000159C6">
            <w:pPr>
              <w:pStyle w:val="ListParagraph"/>
              <w:numPr>
                <w:ilvl w:val="0"/>
                <w:numId w:val="3"/>
              </w:numPr>
              <w:jc w:val="both"/>
              <w:rPr>
                <w:i/>
                <w:sz w:val="24"/>
                <w:szCs w:val="24"/>
              </w:rPr>
            </w:pPr>
            <w:r>
              <w:rPr>
                <w:i/>
                <w:sz w:val="24"/>
                <w:szCs w:val="24"/>
              </w:rPr>
              <w:t>Parent – Anji Kumitha</w:t>
            </w:r>
          </w:p>
          <w:p w14:paraId="1A0C4E64" w14:textId="43378CCB" w:rsidR="00C7478B" w:rsidRDefault="00C7478B" w:rsidP="000159C6">
            <w:pPr>
              <w:pStyle w:val="ListParagraph"/>
              <w:numPr>
                <w:ilvl w:val="0"/>
                <w:numId w:val="3"/>
              </w:numPr>
              <w:jc w:val="both"/>
              <w:rPr>
                <w:i/>
                <w:sz w:val="24"/>
                <w:szCs w:val="24"/>
              </w:rPr>
            </w:pPr>
            <w:r>
              <w:rPr>
                <w:i/>
                <w:sz w:val="24"/>
                <w:szCs w:val="24"/>
              </w:rPr>
              <w:t>Parent – Khaled Jewel</w:t>
            </w:r>
          </w:p>
          <w:p w14:paraId="200A2C16" w14:textId="1CC7D5BC" w:rsidR="00C7478B" w:rsidRDefault="005C5E0F" w:rsidP="000159C6">
            <w:pPr>
              <w:pStyle w:val="ListParagraph"/>
              <w:numPr>
                <w:ilvl w:val="0"/>
                <w:numId w:val="3"/>
              </w:numPr>
              <w:jc w:val="both"/>
              <w:rPr>
                <w:i/>
                <w:sz w:val="24"/>
                <w:szCs w:val="24"/>
              </w:rPr>
            </w:pPr>
            <w:r>
              <w:rPr>
                <w:i/>
                <w:sz w:val="24"/>
                <w:szCs w:val="24"/>
              </w:rPr>
              <w:t xml:space="preserve">Parent – Maryem </w:t>
            </w:r>
            <w:r w:rsidR="006B52FF">
              <w:rPr>
                <w:i/>
                <w:sz w:val="24"/>
                <w:szCs w:val="24"/>
              </w:rPr>
              <w:t>Zai</w:t>
            </w:r>
          </w:p>
          <w:p w14:paraId="19D114BD" w14:textId="0C39E813" w:rsidR="006B52FF" w:rsidRDefault="006B52FF" w:rsidP="000159C6">
            <w:pPr>
              <w:pStyle w:val="ListParagraph"/>
              <w:numPr>
                <w:ilvl w:val="0"/>
                <w:numId w:val="3"/>
              </w:numPr>
              <w:jc w:val="both"/>
              <w:rPr>
                <w:i/>
                <w:sz w:val="24"/>
                <w:szCs w:val="24"/>
              </w:rPr>
            </w:pPr>
            <w:r>
              <w:rPr>
                <w:i/>
                <w:sz w:val="24"/>
                <w:szCs w:val="24"/>
              </w:rPr>
              <w:t>Parent – Linda Yin</w:t>
            </w:r>
          </w:p>
          <w:p w14:paraId="32B822D9" w14:textId="75048703" w:rsidR="006B52FF" w:rsidRPr="000159C6" w:rsidRDefault="0087346C" w:rsidP="000159C6">
            <w:pPr>
              <w:pStyle w:val="ListParagraph"/>
              <w:numPr>
                <w:ilvl w:val="0"/>
                <w:numId w:val="3"/>
              </w:numPr>
              <w:jc w:val="both"/>
              <w:rPr>
                <w:i/>
                <w:sz w:val="24"/>
                <w:szCs w:val="24"/>
              </w:rPr>
            </w:pPr>
            <w:r>
              <w:rPr>
                <w:i/>
                <w:sz w:val="24"/>
                <w:szCs w:val="24"/>
              </w:rPr>
              <w:t>Parent – Zeeshan She</w:t>
            </w:r>
            <w:r w:rsidR="00C42DDF">
              <w:rPr>
                <w:i/>
                <w:sz w:val="24"/>
                <w:szCs w:val="24"/>
              </w:rPr>
              <w:t>ikh</w:t>
            </w:r>
          </w:p>
          <w:p w14:paraId="39E4F5E1" w14:textId="77777777" w:rsidR="00607B2D" w:rsidRDefault="00607B2D" w:rsidP="00516632">
            <w:pPr>
              <w:pStyle w:val="ListParagraph"/>
              <w:jc w:val="both"/>
              <w:rPr>
                <w:i/>
                <w:color w:val="FF0000"/>
                <w:sz w:val="24"/>
                <w:szCs w:val="24"/>
              </w:rPr>
            </w:pPr>
          </w:p>
          <w:p w14:paraId="74F66972" w14:textId="38520ABD" w:rsidR="00D2198C" w:rsidRPr="00683F24" w:rsidRDefault="00D2198C" w:rsidP="00516632">
            <w:pPr>
              <w:pStyle w:val="ListParagraph"/>
              <w:jc w:val="both"/>
              <w:rPr>
                <w:i/>
                <w:sz w:val="24"/>
                <w:szCs w:val="24"/>
              </w:rPr>
            </w:pPr>
            <w:r w:rsidRPr="00D2198C">
              <w:rPr>
                <w:i/>
                <w:sz w:val="24"/>
                <w:szCs w:val="24"/>
              </w:rPr>
              <w:t>Inglis SAC does not currently have community representation</w:t>
            </w:r>
          </w:p>
        </w:tc>
      </w:tr>
    </w:tbl>
    <w:p w14:paraId="00539D6F" w14:textId="77777777" w:rsidR="00607B2D" w:rsidRPr="003828E0" w:rsidRDefault="00607B2D" w:rsidP="00607B2D">
      <w:pPr>
        <w:jc w:val="both"/>
        <w:rPr>
          <w:sz w:val="24"/>
          <w:szCs w:val="24"/>
        </w:rPr>
      </w:pPr>
    </w:p>
    <w:tbl>
      <w:tblPr>
        <w:tblStyle w:val="TableGrid"/>
        <w:tblW w:w="0" w:type="auto"/>
        <w:tblLook w:val="04A0" w:firstRow="1" w:lastRow="0" w:firstColumn="1" w:lastColumn="0" w:noHBand="0" w:noVBand="1"/>
      </w:tblPr>
      <w:tblGrid>
        <w:gridCol w:w="9350"/>
      </w:tblGrid>
      <w:tr w:rsidR="00607B2D" w:rsidRPr="003828E0" w14:paraId="6E0C5B23" w14:textId="77777777" w:rsidTr="004074E8">
        <w:tc>
          <w:tcPr>
            <w:tcW w:w="9350" w:type="dxa"/>
            <w:shd w:val="clear" w:color="auto" w:fill="C1E4F5" w:themeFill="accent1" w:themeFillTint="33"/>
          </w:tcPr>
          <w:p w14:paraId="22CB586F" w14:textId="77777777" w:rsidR="00607B2D" w:rsidRPr="003828E0" w:rsidRDefault="00607B2D" w:rsidP="004074E8">
            <w:pPr>
              <w:jc w:val="both"/>
              <w:rPr>
                <w:sz w:val="24"/>
                <w:szCs w:val="24"/>
              </w:rPr>
            </w:pPr>
            <w:r w:rsidRPr="003828E0">
              <w:rPr>
                <w:sz w:val="24"/>
                <w:szCs w:val="24"/>
              </w:rPr>
              <w:t>Please describe a summary of work undertaken by the SAC to improve student achievement and school performance</w:t>
            </w:r>
            <w:r>
              <w:rPr>
                <w:sz w:val="24"/>
                <w:szCs w:val="24"/>
              </w:rPr>
              <w:t>.</w:t>
            </w:r>
          </w:p>
        </w:tc>
      </w:tr>
      <w:tr w:rsidR="00607B2D" w:rsidRPr="003828E0" w14:paraId="5BE375F4" w14:textId="77777777" w:rsidTr="004074E8">
        <w:tc>
          <w:tcPr>
            <w:tcW w:w="9350" w:type="dxa"/>
          </w:tcPr>
          <w:p w14:paraId="40ED6A0A" w14:textId="78E2C3B6" w:rsidR="00A6330A" w:rsidRDefault="003311F3" w:rsidP="00A6330A">
            <w:r w:rsidRPr="004E765D">
              <w:t>In the 24-25 school year, the Inglis Street Elementary School Advisory Council (SAC) undertook several key initiatives to enhance the educational environment and overall student experience.</w:t>
            </w:r>
            <w:r w:rsidR="00A6330A">
              <w:t xml:space="preserve">  </w:t>
            </w:r>
            <w:r w:rsidR="00A6330A" w:rsidRPr="004E765D">
              <w:t>The SAC reviewed the results of the provincial assessments for Grades 3 and 6. This analysis helped the council identify areas of academic strength and pinpoint opportunities for further improvement. The discussions centered on strategies to bolster student performance, ensuring that all students meet or exceed provincial standards.</w:t>
            </w:r>
            <w:r w:rsidR="00A6330A">
              <w:t xml:space="preserve"> </w:t>
            </w:r>
          </w:p>
          <w:p w14:paraId="4296E42B" w14:textId="77777777" w:rsidR="00B53B4A" w:rsidRDefault="00B53B4A" w:rsidP="00DE292E"/>
          <w:p w14:paraId="5E8D974C" w14:textId="4F0D0C1F" w:rsidR="0000089D" w:rsidRDefault="00DE292E" w:rsidP="00DE292E">
            <w:r w:rsidRPr="004E765D">
              <w:lastRenderedPageBreak/>
              <w:t>The School Improvement Plan was shared and reviewed by the SAC. The SAC provided valuable feedback and suggestions to ensure the plan's successful implementation, aligning with the broader educational objectives of the province.</w:t>
            </w:r>
            <w:r w:rsidR="00B53B4A">
              <w:t xml:space="preserve">  </w:t>
            </w:r>
            <w:r w:rsidR="0000089D">
              <w:t xml:space="preserve">The SAC was introduced to our School PBIS Matrix and </w:t>
            </w:r>
            <w:r w:rsidR="00B53B4A">
              <w:t>is very supportive of the initiative.</w:t>
            </w:r>
          </w:p>
          <w:p w14:paraId="17B6D310" w14:textId="77777777" w:rsidR="00B53B4A" w:rsidRDefault="00B53B4A" w:rsidP="00556204"/>
          <w:p w14:paraId="6368680B" w14:textId="31BC1678" w:rsidR="00556204" w:rsidRPr="004E765D" w:rsidRDefault="00556204" w:rsidP="00556204">
            <w:r w:rsidRPr="004E765D">
              <w:t>In addition, the council discussed the exciting plan to build a new Rugby Clubhouse on Gorsebrook field</w:t>
            </w:r>
            <w:r>
              <w:t>, adjacent to the school</w:t>
            </w:r>
            <w:r w:rsidRPr="004E765D">
              <w:t xml:space="preserve">. The SAC's discussion included </w:t>
            </w:r>
            <w:r>
              <w:t>the importance of adding a public washroom, to support community members who use the Gorsebrook park playground at all times of the year.</w:t>
            </w:r>
          </w:p>
          <w:p w14:paraId="6615356F" w14:textId="77777777" w:rsidR="00DE292E" w:rsidRDefault="00DE292E" w:rsidP="00A6330A"/>
          <w:p w14:paraId="31AE2DF7" w14:textId="6F09C9A3" w:rsidR="003311F3" w:rsidRDefault="003311F3" w:rsidP="003311F3"/>
          <w:p w14:paraId="3E764FE2" w14:textId="5619AA7C" w:rsidR="00607B2D" w:rsidRPr="00B81C76" w:rsidRDefault="00607B2D" w:rsidP="00B81C76">
            <w:pPr>
              <w:spacing w:line="240" w:lineRule="auto"/>
              <w:jc w:val="both"/>
              <w:rPr>
                <w:i/>
                <w:sz w:val="24"/>
                <w:szCs w:val="24"/>
              </w:rPr>
            </w:pPr>
          </w:p>
        </w:tc>
      </w:tr>
    </w:tbl>
    <w:p w14:paraId="4030FE36" w14:textId="77777777" w:rsidR="00607B2D" w:rsidRPr="003828E0" w:rsidRDefault="00607B2D" w:rsidP="00607B2D">
      <w:pPr>
        <w:jc w:val="both"/>
        <w:rPr>
          <w:sz w:val="24"/>
          <w:szCs w:val="24"/>
        </w:rPr>
      </w:pPr>
    </w:p>
    <w:tbl>
      <w:tblPr>
        <w:tblStyle w:val="TableGrid"/>
        <w:tblW w:w="0" w:type="auto"/>
        <w:tblLook w:val="04A0" w:firstRow="1" w:lastRow="0" w:firstColumn="1" w:lastColumn="0" w:noHBand="0" w:noVBand="1"/>
      </w:tblPr>
      <w:tblGrid>
        <w:gridCol w:w="9350"/>
      </w:tblGrid>
      <w:tr w:rsidR="00607B2D" w:rsidRPr="003828E0" w14:paraId="229FA81E" w14:textId="77777777" w:rsidTr="004074E8">
        <w:tc>
          <w:tcPr>
            <w:tcW w:w="9350" w:type="dxa"/>
            <w:shd w:val="clear" w:color="auto" w:fill="C1E4F5" w:themeFill="accent1" w:themeFillTint="33"/>
          </w:tcPr>
          <w:p w14:paraId="32953F06" w14:textId="77777777" w:rsidR="00607B2D" w:rsidRPr="003828E0" w:rsidRDefault="00607B2D" w:rsidP="004074E8">
            <w:pPr>
              <w:jc w:val="both"/>
              <w:rPr>
                <w:sz w:val="24"/>
                <w:szCs w:val="24"/>
              </w:rPr>
            </w:pPr>
            <w:r w:rsidRPr="003828E0">
              <w:rPr>
                <w:sz w:val="24"/>
                <w:szCs w:val="24"/>
              </w:rPr>
              <w:t>Please list any significant milestones and success stories that the SAC would like to highlight</w:t>
            </w:r>
            <w:r>
              <w:rPr>
                <w:sz w:val="24"/>
                <w:szCs w:val="24"/>
              </w:rPr>
              <w:t>.</w:t>
            </w:r>
          </w:p>
        </w:tc>
      </w:tr>
      <w:tr w:rsidR="00607B2D" w:rsidRPr="003828E0" w14:paraId="64F55D5D" w14:textId="77777777" w:rsidTr="004074E8">
        <w:tc>
          <w:tcPr>
            <w:tcW w:w="9350" w:type="dxa"/>
          </w:tcPr>
          <w:p w14:paraId="62013FB1" w14:textId="283799FD" w:rsidR="00607B2D" w:rsidRPr="001C6611" w:rsidRDefault="001C6611" w:rsidP="004074E8">
            <w:pPr>
              <w:jc w:val="both"/>
              <w:rPr>
                <w:i/>
                <w:sz w:val="24"/>
                <w:szCs w:val="24"/>
              </w:rPr>
            </w:pPr>
            <w:r>
              <w:rPr>
                <w:i/>
                <w:sz w:val="24"/>
                <w:szCs w:val="24"/>
              </w:rPr>
              <w:t xml:space="preserve">The </w:t>
            </w:r>
            <w:r w:rsidR="000A774A">
              <w:rPr>
                <w:i/>
                <w:sz w:val="24"/>
                <w:szCs w:val="24"/>
              </w:rPr>
              <w:t>focus</w:t>
            </w:r>
            <w:r>
              <w:rPr>
                <w:i/>
                <w:sz w:val="24"/>
                <w:szCs w:val="24"/>
              </w:rPr>
              <w:t xml:space="preserve"> of the ISES SAC is to support student learning and well-being.  Our SAC is committed </w:t>
            </w:r>
            <w:r w:rsidR="000A774A">
              <w:rPr>
                <w:i/>
                <w:sz w:val="24"/>
                <w:szCs w:val="24"/>
              </w:rPr>
              <w:t xml:space="preserve">to our students and every initiative discussed or taken on has the best interests of ISES students at heart.  The purchases made by the SAC </w:t>
            </w:r>
            <w:r w:rsidR="00D411CB">
              <w:rPr>
                <w:i/>
                <w:sz w:val="24"/>
                <w:szCs w:val="24"/>
              </w:rPr>
              <w:t xml:space="preserve">are instrumental to supporting student success.  </w:t>
            </w:r>
          </w:p>
        </w:tc>
      </w:tr>
    </w:tbl>
    <w:p w14:paraId="340BA07D" w14:textId="77777777" w:rsidR="00607B2D" w:rsidRPr="003828E0" w:rsidRDefault="00607B2D" w:rsidP="00607B2D">
      <w:pPr>
        <w:jc w:val="both"/>
        <w:rPr>
          <w:sz w:val="24"/>
          <w:szCs w:val="24"/>
        </w:rPr>
      </w:pPr>
    </w:p>
    <w:tbl>
      <w:tblPr>
        <w:tblStyle w:val="TableGrid"/>
        <w:tblW w:w="0" w:type="auto"/>
        <w:tblLook w:val="04A0" w:firstRow="1" w:lastRow="0" w:firstColumn="1" w:lastColumn="0" w:noHBand="0" w:noVBand="1"/>
      </w:tblPr>
      <w:tblGrid>
        <w:gridCol w:w="9350"/>
      </w:tblGrid>
      <w:tr w:rsidR="00607B2D" w:rsidRPr="003828E0" w14:paraId="746D5245" w14:textId="77777777" w:rsidTr="004074E8">
        <w:tc>
          <w:tcPr>
            <w:tcW w:w="9350" w:type="dxa"/>
            <w:shd w:val="clear" w:color="auto" w:fill="C1E4F5" w:themeFill="accent1" w:themeFillTint="33"/>
          </w:tcPr>
          <w:p w14:paraId="3D189DDF" w14:textId="77777777" w:rsidR="00607B2D" w:rsidRPr="003828E0" w:rsidRDefault="00607B2D" w:rsidP="004074E8">
            <w:pPr>
              <w:jc w:val="both"/>
              <w:rPr>
                <w:sz w:val="24"/>
                <w:szCs w:val="24"/>
              </w:rPr>
            </w:pPr>
            <w:r w:rsidRPr="003828E0">
              <w:rPr>
                <w:sz w:val="24"/>
                <w:szCs w:val="24"/>
              </w:rPr>
              <w:t xml:space="preserve">Please </w:t>
            </w:r>
            <w:r>
              <w:rPr>
                <w:sz w:val="24"/>
                <w:szCs w:val="24"/>
              </w:rPr>
              <w:t xml:space="preserve">describe </w:t>
            </w:r>
            <w:r w:rsidRPr="003828E0">
              <w:rPr>
                <w:sz w:val="24"/>
                <w:szCs w:val="24"/>
              </w:rPr>
              <w:t>any related sub-committee work undertaken by SAC members (e.g., School Options Committee)</w:t>
            </w:r>
            <w:r>
              <w:rPr>
                <w:sz w:val="24"/>
                <w:szCs w:val="24"/>
              </w:rPr>
              <w:t>.</w:t>
            </w:r>
          </w:p>
        </w:tc>
      </w:tr>
      <w:tr w:rsidR="00607B2D" w14:paraId="26696CB2" w14:textId="77777777" w:rsidTr="004074E8">
        <w:tc>
          <w:tcPr>
            <w:tcW w:w="9350" w:type="dxa"/>
          </w:tcPr>
          <w:p w14:paraId="20FA0E3D" w14:textId="4823388D" w:rsidR="00607B2D" w:rsidRPr="00C51232" w:rsidRDefault="00C51232" w:rsidP="004074E8">
            <w:pPr>
              <w:rPr>
                <w:i/>
              </w:rPr>
            </w:pPr>
            <w:r>
              <w:rPr>
                <w:i/>
              </w:rPr>
              <w:t>There was no subcommittee work at Inglis Street School</w:t>
            </w:r>
            <w:r w:rsidR="004A2EFC">
              <w:rPr>
                <w:i/>
              </w:rPr>
              <w:t>.</w:t>
            </w:r>
          </w:p>
          <w:p w14:paraId="340106AA" w14:textId="77777777" w:rsidR="00607B2D" w:rsidRDefault="00607B2D" w:rsidP="004074E8"/>
        </w:tc>
      </w:tr>
    </w:tbl>
    <w:p w14:paraId="6FC060C0" w14:textId="3F1FAD16" w:rsidR="00607B2D" w:rsidRPr="006E27FB" w:rsidRDefault="00607B2D" w:rsidP="006E27FB">
      <w:pPr>
        <w:rPr>
          <w:b/>
          <w:sz w:val="24"/>
          <w:szCs w:val="24"/>
          <w:u w:val="single"/>
        </w:rPr>
      </w:pPr>
      <w:r w:rsidRPr="009477EC">
        <w:rPr>
          <w:b/>
          <w:sz w:val="24"/>
          <w:szCs w:val="24"/>
          <w:u w:val="single"/>
        </w:rPr>
        <w:t>Statements of Revenues and Expenditures:</w:t>
      </w:r>
    </w:p>
    <w:tbl>
      <w:tblPr>
        <w:tblStyle w:val="TableGrid"/>
        <w:tblW w:w="0" w:type="auto"/>
        <w:tblLook w:val="04A0" w:firstRow="1" w:lastRow="0" w:firstColumn="1" w:lastColumn="0" w:noHBand="0" w:noVBand="1"/>
      </w:tblPr>
      <w:tblGrid>
        <w:gridCol w:w="9350"/>
      </w:tblGrid>
      <w:tr w:rsidR="00607B2D" w14:paraId="0F009090" w14:textId="77777777" w:rsidTr="004074E8">
        <w:tc>
          <w:tcPr>
            <w:tcW w:w="9350" w:type="dxa"/>
            <w:shd w:val="clear" w:color="auto" w:fill="C1E4F5" w:themeFill="accent1" w:themeFillTint="33"/>
          </w:tcPr>
          <w:p w14:paraId="424C9518" w14:textId="77777777" w:rsidR="00607B2D" w:rsidRDefault="00607B2D" w:rsidP="004074E8">
            <w:pPr>
              <w:jc w:val="both"/>
              <w:rPr>
                <w:sz w:val="24"/>
                <w:szCs w:val="24"/>
              </w:rPr>
            </w:pPr>
            <w:r>
              <w:rPr>
                <w:sz w:val="24"/>
                <w:szCs w:val="24"/>
              </w:rPr>
              <w:t xml:space="preserve">Expenditures </w:t>
            </w:r>
            <w:r w:rsidRPr="009477EC">
              <w:rPr>
                <w:sz w:val="24"/>
                <w:szCs w:val="24"/>
              </w:rPr>
              <w:t>supporting the school improvement plan (e.g., providing resources to support math and literacy instruction</w:t>
            </w:r>
            <w:r>
              <w:rPr>
                <w:sz w:val="24"/>
                <w:szCs w:val="24"/>
              </w:rPr>
              <w:t>).</w:t>
            </w:r>
          </w:p>
        </w:tc>
      </w:tr>
      <w:tr w:rsidR="00607B2D" w14:paraId="63684D48" w14:textId="77777777" w:rsidTr="004074E8">
        <w:tc>
          <w:tcPr>
            <w:tcW w:w="9350" w:type="dxa"/>
          </w:tcPr>
          <w:p w14:paraId="6332BDF0" w14:textId="79E40B80" w:rsidR="00607B2D" w:rsidRPr="00D9744C" w:rsidRDefault="006E27FB" w:rsidP="00D9744C">
            <w:pPr>
              <w:pStyle w:val="ListParagraph"/>
              <w:numPr>
                <w:ilvl w:val="0"/>
                <w:numId w:val="4"/>
              </w:numPr>
              <w:jc w:val="both"/>
              <w:rPr>
                <w:i/>
                <w:sz w:val="24"/>
                <w:szCs w:val="24"/>
              </w:rPr>
            </w:pPr>
            <w:r w:rsidRPr="00D9744C">
              <w:rPr>
                <w:i/>
                <w:sz w:val="24"/>
                <w:szCs w:val="24"/>
              </w:rPr>
              <w:t>This year</w:t>
            </w:r>
            <w:r w:rsidR="00D47627" w:rsidRPr="00D9744C">
              <w:rPr>
                <w:i/>
                <w:sz w:val="24"/>
                <w:szCs w:val="24"/>
              </w:rPr>
              <w:t xml:space="preserve">, the SAC spent funds on translation tool s to support newcomer students who do not speak English when they arrive at ISES.  </w:t>
            </w:r>
            <w:r w:rsidR="00712454" w:rsidRPr="00D9744C">
              <w:rPr>
                <w:i/>
                <w:sz w:val="24"/>
                <w:szCs w:val="24"/>
              </w:rPr>
              <w:t>iPads</w:t>
            </w:r>
            <w:r w:rsidR="005C09A7" w:rsidRPr="00D9744C">
              <w:rPr>
                <w:i/>
                <w:sz w:val="24"/>
                <w:szCs w:val="24"/>
              </w:rPr>
              <w:t xml:space="preserve"> were distributed to classrooms based on need.  This purchase decreased student anxiety around being in a new place without the language to navigate.  They also gave students access to school materials</w:t>
            </w:r>
            <w:r w:rsidR="00712454" w:rsidRPr="00D9744C">
              <w:rPr>
                <w:i/>
                <w:sz w:val="24"/>
                <w:szCs w:val="24"/>
              </w:rPr>
              <w:t>, that students would not be able to access because of language.</w:t>
            </w:r>
          </w:p>
          <w:p w14:paraId="4723022C" w14:textId="7355E5AF" w:rsidR="0094577A" w:rsidRDefault="0094577A" w:rsidP="00D9744C">
            <w:pPr>
              <w:ind w:left="360"/>
              <w:jc w:val="both"/>
              <w:rPr>
                <w:i/>
                <w:sz w:val="24"/>
                <w:szCs w:val="24"/>
              </w:rPr>
            </w:pPr>
            <w:r>
              <w:rPr>
                <w:i/>
                <w:sz w:val="24"/>
                <w:szCs w:val="24"/>
              </w:rPr>
              <w:t xml:space="preserve">Total Cost = </w:t>
            </w:r>
            <w:r w:rsidR="005C09A7">
              <w:rPr>
                <w:i/>
                <w:sz w:val="24"/>
                <w:szCs w:val="24"/>
              </w:rPr>
              <w:t>$</w:t>
            </w:r>
            <w:r w:rsidR="008B61F2">
              <w:rPr>
                <w:i/>
                <w:sz w:val="24"/>
                <w:szCs w:val="24"/>
              </w:rPr>
              <w:t>2</w:t>
            </w:r>
            <w:r w:rsidR="00667F25">
              <w:rPr>
                <w:i/>
                <w:sz w:val="24"/>
                <w:szCs w:val="24"/>
              </w:rPr>
              <w:t>783.00</w:t>
            </w:r>
            <w:r w:rsidR="005C09A7">
              <w:rPr>
                <w:i/>
                <w:sz w:val="24"/>
                <w:szCs w:val="24"/>
              </w:rPr>
              <w:t xml:space="preserve"> for 5 </w:t>
            </w:r>
            <w:r w:rsidR="00712454">
              <w:rPr>
                <w:i/>
                <w:sz w:val="24"/>
                <w:szCs w:val="24"/>
              </w:rPr>
              <w:t>iPads</w:t>
            </w:r>
          </w:p>
          <w:p w14:paraId="05F04435" w14:textId="77777777" w:rsidR="00D9744C" w:rsidRDefault="00D9744C" w:rsidP="00D9744C">
            <w:pPr>
              <w:ind w:left="360"/>
              <w:jc w:val="both"/>
              <w:rPr>
                <w:i/>
                <w:sz w:val="24"/>
                <w:szCs w:val="24"/>
              </w:rPr>
            </w:pPr>
          </w:p>
          <w:p w14:paraId="0284AD08" w14:textId="77777777" w:rsidR="00D9744C" w:rsidRDefault="000257A5" w:rsidP="00D9744C">
            <w:pPr>
              <w:pStyle w:val="ListParagraph"/>
              <w:numPr>
                <w:ilvl w:val="0"/>
                <w:numId w:val="4"/>
              </w:numPr>
              <w:jc w:val="both"/>
              <w:rPr>
                <w:i/>
                <w:sz w:val="24"/>
                <w:szCs w:val="24"/>
              </w:rPr>
            </w:pPr>
            <w:r>
              <w:rPr>
                <w:i/>
                <w:sz w:val="24"/>
                <w:szCs w:val="24"/>
              </w:rPr>
              <w:t xml:space="preserve">The SAC spent </w:t>
            </w:r>
            <w:r w:rsidR="007308C5">
              <w:rPr>
                <w:i/>
                <w:sz w:val="24"/>
                <w:szCs w:val="24"/>
              </w:rPr>
              <w:t xml:space="preserve">a total of $280.00 supporting School Volunteers with </w:t>
            </w:r>
            <w:r w:rsidR="007A4BB2">
              <w:rPr>
                <w:i/>
                <w:sz w:val="24"/>
                <w:szCs w:val="24"/>
              </w:rPr>
              <w:t>Reimbursement</w:t>
            </w:r>
            <w:r w:rsidR="007308C5">
              <w:rPr>
                <w:i/>
                <w:sz w:val="24"/>
                <w:szCs w:val="24"/>
              </w:rPr>
              <w:t xml:space="preserve"> for Criminal Record Checks and </w:t>
            </w:r>
            <w:r w:rsidR="007A4BB2">
              <w:rPr>
                <w:i/>
                <w:sz w:val="24"/>
                <w:szCs w:val="24"/>
              </w:rPr>
              <w:t>Vulnerable Sector Checks.</w:t>
            </w:r>
          </w:p>
          <w:p w14:paraId="39857F7F" w14:textId="5369F8DE" w:rsidR="007A4BB2" w:rsidRDefault="007A4BB2" w:rsidP="007A4BB2">
            <w:pPr>
              <w:pStyle w:val="ListParagraph"/>
              <w:jc w:val="both"/>
              <w:rPr>
                <w:i/>
                <w:sz w:val="24"/>
                <w:szCs w:val="24"/>
              </w:rPr>
            </w:pPr>
          </w:p>
          <w:p w14:paraId="31E96F87" w14:textId="083F2E44" w:rsidR="007A4BB2" w:rsidRPr="00D9744C" w:rsidRDefault="008D4A4D" w:rsidP="00D9744C">
            <w:pPr>
              <w:pStyle w:val="ListParagraph"/>
              <w:numPr>
                <w:ilvl w:val="0"/>
                <w:numId w:val="4"/>
              </w:numPr>
              <w:jc w:val="both"/>
              <w:rPr>
                <w:i/>
                <w:sz w:val="24"/>
                <w:szCs w:val="24"/>
              </w:rPr>
            </w:pPr>
            <w:r>
              <w:rPr>
                <w:i/>
                <w:sz w:val="24"/>
                <w:szCs w:val="24"/>
              </w:rPr>
              <w:t xml:space="preserve">The </w:t>
            </w:r>
            <w:r w:rsidR="00CF02AB">
              <w:rPr>
                <w:i/>
                <w:sz w:val="24"/>
                <w:szCs w:val="24"/>
              </w:rPr>
              <w:t xml:space="preserve">purchased Speakers for our Gymnasium.  Total Cost </w:t>
            </w:r>
            <w:r w:rsidR="00816C88">
              <w:rPr>
                <w:i/>
                <w:sz w:val="24"/>
                <w:szCs w:val="24"/>
              </w:rPr>
              <w:t>$15</w:t>
            </w:r>
            <w:r w:rsidR="00E31C76">
              <w:rPr>
                <w:i/>
                <w:sz w:val="24"/>
                <w:szCs w:val="24"/>
              </w:rPr>
              <w:t>66.88</w:t>
            </w:r>
          </w:p>
        </w:tc>
      </w:tr>
    </w:tbl>
    <w:p w14:paraId="3369A8AF" w14:textId="77777777" w:rsidR="00607B2D" w:rsidRDefault="00607B2D" w:rsidP="00607B2D">
      <w:pPr>
        <w:jc w:val="both"/>
        <w:rPr>
          <w:sz w:val="24"/>
          <w:szCs w:val="24"/>
        </w:rPr>
      </w:pPr>
    </w:p>
    <w:tbl>
      <w:tblPr>
        <w:tblStyle w:val="TableGrid"/>
        <w:tblW w:w="0" w:type="auto"/>
        <w:tblLook w:val="04A0" w:firstRow="1" w:lastRow="0" w:firstColumn="1" w:lastColumn="0" w:noHBand="0" w:noVBand="1"/>
      </w:tblPr>
      <w:tblGrid>
        <w:gridCol w:w="9350"/>
      </w:tblGrid>
      <w:tr w:rsidR="00607B2D" w14:paraId="7CD29B07" w14:textId="77777777" w:rsidTr="004074E8">
        <w:tc>
          <w:tcPr>
            <w:tcW w:w="9350" w:type="dxa"/>
            <w:shd w:val="clear" w:color="auto" w:fill="C1E4F5" w:themeFill="accent1" w:themeFillTint="33"/>
          </w:tcPr>
          <w:p w14:paraId="77792021" w14:textId="77777777" w:rsidR="00607B2D" w:rsidRDefault="00607B2D" w:rsidP="004074E8">
            <w:pPr>
              <w:jc w:val="both"/>
              <w:rPr>
                <w:sz w:val="24"/>
                <w:szCs w:val="24"/>
              </w:rPr>
            </w:pPr>
            <w:r>
              <w:rPr>
                <w:sz w:val="24"/>
                <w:szCs w:val="24"/>
              </w:rPr>
              <w:lastRenderedPageBreak/>
              <w:t xml:space="preserve">Expenditures </w:t>
            </w:r>
            <w:r w:rsidRPr="003828E0">
              <w:rPr>
                <w:sz w:val="24"/>
                <w:szCs w:val="24"/>
              </w:rPr>
              <w:t>supporting policy development and implementation (e.g., supporting and promoting new policies)</w:t>
            </w:r>
            <w:r>
              <w:rPr>
                <w:sz w:val="24"/>
                <w:szCs w:val="24"/>
              </w:rPr>
              <w:t>.</w:t>
            </w:r>
          </w:p>
        </w:tc>
      </w:tr>
      <w:tr w:rsidR="00607B2D" w14:paraId="291E3164" w14:textId="77777777" w:rsidTr="004074E8">
        <w:tc>
          <w:tcPr>
            <w:tcW w:w="9350" w:type="dxa"/>
          </w:tcPr>
          <w:p w14:paraId="3692644A" w14:textId="0B7A4987" w:rsidR="00607B2D" w:rsidRPr="00970F52" w:rsidRDefault="00607B2D" w:rsidP="004074E8">
            <w:pPr>
              <w:jc w:val="both"/>
              <w:rPr>
                <w:i/>
                <w:sz w:val="24"/>
                <w:szCs w:val="24"/>
              </w:rPr>
            </w:pPr>
          </w:p>
        </w:tc>
      </w:tr>
    </w:tbl>
    <w:p w14:paraId="0659A040" w14:textId="77777777" w:rsidR="00607B2D" w:rsidRDefault="00607B2D" w:rsidP="00607B2D">
      <w:pPr>
        <w:jc w:val="both"/>
        <w:rPr>
          <w:sz w:val="24"/>
          <w:szCs w:val="24"/>
        </w:rPr>
      </w:pPr>
    </w:p>
    <w:tbl>
      <w:tblPr>
        <w:tblStyle w:val="TableGrid"/>
        <w:tblW w:w="0" w:type="auto"/>
        <w:tblLook w:val="04A0" w:firstRow="1" w:lastRow="0" w:firstColumn="1" w:lastColumn="0" w:noHBand="0" w:noVBand="1"/>
      </w:tblPr>
      <w:tblGrid>
        <w:gridCol w:w="9350"/>
      </w:tblGrid>
      <w:tr w:rsidR="00607B2D" w14:paraId="470746E6" w14:textId="77777777" w:rsidTr="004074E8">
        <w:tc>
          <w:tcPr>
            <w:tcW w:w="9350" w:type="dxa"/>
            <w:shd w:val="clear" w:color="auto" w:fill="C1E4F5" w:themeFill="accent1" w:themeFillTint="33"/>
          </w:tcPr>
          <w:p w14:paraId="37655F56" w14:textId="77777777" w:rsidR="00607B2D" w:rsidRDefault="00607B2D" w:rsidP="004074E8">
            <w:pPr>
              <w:jc w:val="both"/>
              <w:rPr>
                <w:sz w:val="24"/>
                <w:szCs w:val="24"/>
              </w:rPr>
            </w:pPr>
            <w:r>
              <w:rPr>
                <w:sz w:val="24"/>
                <w:szCs w:val="24"/>
              </w:rPr>
              <w:t xml:space="preserve">Expenditures </w:t>
            </w:r>
            <w:r w:rsidRPr="009477EC">
              <w:rPr>
                <w:sz w:val="24"/>
                <w:szCs w:val="24"/>
              </w:rPr>
              <w:t>covering operational expenses; up to 20 per cent of provincial SAC funding may be used as operational expenses, if necessary, to encourage and support member participation</w:t>
            </w:r>
            <w:r>
              <w:rPr>
                <w:sz w:val="24"/>
                <w:szCs w:val="24"/>
              </w:rPr>
              <w:t>)</w:t>
            </w:r>
          </w:p>
        </w:tc>
      </w:tr>
      <w:tr w:rsidR="00607B2D" w14:paraId="5CD16676" w14:textId="77777777" w:rsidTr="004074E8">
        <w:tc>
          <w:tcPr>
            <w:tcW w:w="9350" w:type="dxa"/>
          </w:tcPr>
          <w:p w14:paraId="60880269" w14:textId="77B5F797" w:rsidR="00607B2D" w:rsidRPr="00970F52" w:rsidRDefault="002879C2" w:rsidP="002879C2">
            <w:pPr>
              <w:rPr>
                <w:i/>
                <w:sz w:val="24"/>
                <w:szCs w:val="24"/>
              </w:rPr>
            </w:pPr>
            <w:r>
              <w:rPr>
                <w:i/>
                <w:sz w:val="24"/>
                <w:szCs w:val="24"/>
              </w:rPr>
              <w:t xml:space="preserve">The SAC will support </w:t>
            </w:r>
            <w:r w:rsidR="00B81C76">
              <w:rPr>
                <w:i/>
                <w:sz w:val="24"/>
                <w:szCs w:val="24"/>
              </w:rPr>
              <w:t>the end of year social function for SAC members.  Cost will be approximately $200.</w:t>
            </w:r>
          </w:p>
        </w:tc>
      </w:tr>
    </w:tbl>
    <w:p w14:paraId="6854A16B" w14:textId="77777777" w:rsidR="00607B2D" w:rsidRPr="00A47558" w:rsidRDefault="00607B2D" w:rsidP="00607B2D">
      <w:pPr>
        <w:jc w:val="center"/>
      </w:pPr>
    </w:p>
    <w:p w14:paraId="33938BD3" w14:textId="77777777" w:rsidR="00D61BFE" w:rsidRDefault="00D61BFE"/>
    <w:sectPr w:rsidR="00D61B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7E02"/>
    <w:multiLevelType w:val="hybridMultilevel"/>
    <w:tmpl w:val="AF4A4D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FA06F5"/>
    <w:multiLevelType w:val="hybridMultilevel"/>
    <w:tmpl w:val="403455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182E72"/>
    <w:multiLevelType w:val="hybridMultilevel"/>
    <w:tmpl w:val="A760BF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491873"/>
    <w:multiLevelType w:val="hybridMultilevel"/>
    <w:tmpl w:val="296A26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82207832">
    <w:abstractNumId w:val="0"/>
  </w:num>
  <w:num w:numId="2" w16cid:durableId="329068426">
    <w:abstractNumId w:val="1"/>
  </w:num>
  <w:num w:numId="3" w16cid:durableId="1835876791">
    <w:abstractNumId w:val="2"/>
  </w:num>
  <w:num w:numId="4" w16cid:durableId="649528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2D"/>
    <w:rsid w:val="0000089D"/>
    <w:rsid w:val="000159C6"/>
    <w:rsid w:val="000257A5"/>
    <w:rsid w:val="000A774A"/>
    <w:rsid w:val="00104809"/>
    <w:rsid w:val="001C6611"/>
    <w:rsid w:val="00252FF7"/>
    <w:rsid w:val="002879C2"/>
    <w:rsid w:val="002B169E"/>
    <w:rsid w:val="003311F3"/>
    <w:rsid w:val="00485436"/>
    <w:rsid w:val="004A2EFC"/>
    <w:rsid w:val="00516632"/>
    <w:rsid w:val="00556204"/>
    <w:rsid w:val="00561B86"/>
    <w:rsid w:val="00577AAE"/>
    <w:rsid w:val="005C09A7"/>
    <w:rsid w:val="005C5E0F"/>
    <w:rsid w:val="00607B2D"/>
    <w:rsid w:val="00667F25"/>
    <w:rsid w:val="006B52FF"/>
    <w:rsid w:val="006E27FB"/>
    <w:rsid w:val="00701F95"/>
    <w:rsid w:val="00712454"/>
    <w:rsid w:val="007308C5"/>
    <w:rsid w:val="007A4BB2"/>
    <w:rsid w:val="00816C88"/>
    <w:rsid w:val="0087346C"/>
    <w:rsid w:val="008B61F2"/>
    <w:rsid w:val="008D4A4D"/>
    <w:rsid w:val="0094577A"/>
    <w:rsid w:val="009D307B"/>
    <w:rsid w:val="00A5313D"/>
    <w:rsid w:val="00A6330A"/>
    <w:rsid w:val="00B21AD2"/>
    <w:rsid w:val="00B53B4A"/>
    <w:rsid w:val="00B81C76"/>
    <w:rsid w:val="00C42DDF"/>
    <w:rsid w:val="00C51232"/>
    <w:rsid w:val="00C7478B"/>
    <w:rsid w:val="00CB7CED"/>
    <w:rsid w:val="00CF02AB"/>
    <w:rsid w:val="00CF34DB"/>
    <w:rsid w:val="00D2198C"/>
    <w:rsid w:val="00D411CB"/>
    <w:rsid w:val="00D47627"/>
    <w:rsid w:val="00D61BFE"/>
    <w:rsid w:val="00D9744C"/>
    <w:rsid w:val="00DC4EEF"/>
    <w:rsid w:val="00DE292E"/>
    <w:rsid w:val="00E31C76"/>
    <w:rsid w:val="00EF6AB5"/>
    <w:rsid w:val="00EF7B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911B"/>
  <w15:chartTrackingRefBased/>
  <w15:docId w15:val="{66C8E6E8-A818-4849-8FB2-EDBD98C3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2D"/>
    <w:pPr>
      <w:spacing w:line="259" w:lineRule="auto"/>
    </w:pPr>
    <w:rPr>
      <w:kern w:val="0"/>
      <w:sz w:val="22"/>
      <w:szCs w:val="22"/>
      <w14:ligatures w14:val="none"/>
    </w:rPr>
  </w:style>
  <w:style w:type="paragraph" w:styleId="Heading1">
    <w:name w:val="heading 1"/>
    <w:basedOn w:val="Normal"/>
    <w:next w:val="Normal"/>
    <w:link w:val="Heading1Char"/>
    <w:uiPriority w:val="9"/>
    <w:qFormat/>
    <w:rsid w:val="00607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B2D"/>
    <w:rPr>
      <w:rFonts w:eastAsiaTheme="majorEastAsia" w:cstheme="majorBidi"/>
      <w:color w:val="272727" w:themeColor="text1" w:themeTint="D8"/>
    </w:rPr>
  </w:style>
  <w:style w:type="paragraph" w:styleId="Title">
    <w:name w:val="Title"/>
    <w:basedOn w:val="Normal"/>
    <w:next w:val="Normal"/>
    <w:link w:val="TitleChar"/>
    <w:uiPriority w:val="10"/>
    <w:qFormat/>
    <w:rsid w:val="00607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B2D"/>
    <w:pPr>
      <w:spacing w:before="160"/>
      <w:jc w:val="center"/>
    </w:pPr>
    <w:rPr>
      <w:i/>
      <w:iCs/>
      <w:color w:val="404040" w:themeColor="text1" w:themeTint="BF"/>
    </w:rPr>
  </w:style>
  <w:style w:type="character" w:customStyle="1" w:styleId="QuoteChar">
    <w:name w:val="Quote Char"/>
    <w:basedOn w:val="DefaultParagraphFont"/>
    <w:link w:val="Quote"/>
    <w:uiPriority w:val="29"/>
    <w:rsid w:val="00607B2D"/>
    <w:rPr>
      <w:i/>
      <w:iCs/>
      <w:color w:val="404040" w:themeColor="text1" w:themeTint="BF"/>
    </w:rPr>
  </w:style>
  <w:style w:type="paragraph" w:styleId="ListParagraph">
    <w:name w:val="List Paragraph"/>
    <w:basedOn w:val="Normal"/>
    <w:uiPriority w:val="34"/>
    <w:qFormat/>
    <w:rsid w:val="00607B2D"/>
    <w:pPr>
      <w:ind w:left="720"/>
      <w:contextualSpacing/>
    </w:pPr>
  </w:style>
  <w:style w:type="character" w:styleId="IntenseEmphasis">
    <w:name w:val="Intense Emphasis"/>
    <w:basedOn w:val="DefaultParagraphFont"/>
    <w:uiPriority w:val="21"/>
    <w:qFormat/>
    <w:rsid w:val="00607B2D"/>
    <w:rPr>
      <w:i/>
      <w:iCs/>
      <w:color w:val="0F4761" w:themeColor="accent1" w:themeShade="BF"/>
    </w:rPr>
  </w:style>
  <w:style w:type="paragraph" w:styleId="IntenseQuote">
    <w:name w:val="Intense Quote"/>
    <w:basedOn w:val="Normal"/>
    <w:next w:val="Normal"/>
    <w:link w:val="IntenseQuoteChar"/>
    <w:uiPriority w:val="30"/>
    <w:qFormat/>
    <w:rsid w:val="00607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B2D"/>
    <w:rPr>
      <w:i/>
      <w:iCs/>
      <w:color w:val="0F4761" w:themeColor="accent1" w:themeShade="BF"/>
    </w:rPr>
  </w:style>
  <w:style w:type="character" w:styleId="IntenseReference">
    <w:name w:val="Intense Reference"/>
    <w:basedOn w:val="DefaultParagraphFont"/>
    <w:uiPriority w:val="32"/>
    <w:qFormat/>
    <w:rsid w:val="00607B2D"/>
    <w:rPr>
      <w:b/>
      <w:bCs/>
      <w:smallCaps/>
      <w:color w:val="0F4761" w:themeColor="accent1" w:themeShade="BF"/>
      <w:spacing w:val="5"/>
    </w:rPr>
  </w:style>
  <w:style w:type="table" w:styleId="TableGrid">
    <w:name w:val="Table Grid"/>
    <w:basedOn w:val="TableNormal"/>
    <w:uiPriority w:val="39"/>
    <w:rsid w:val="00607B2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hrce.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Tomie, Susan</dc:creator>
  <cp:keywords/>
  <dc:description/>
  <cp:lastModifiedBy>Hartlen, Matthew</cp:lastModifiedBy>
  <cp:revision>47</cp:revision>
  <dcterms:created xsi:type="dcterms:W3CDTF">2025-05-23T12:38:00Z</dcterms:created>
  <dcterms:modified xsi:type="dcterms:W3CDTF">2025-06-12T14:15:00Z</dcterms:modified>
</cp:coreProperties>
</file>